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452C" w14:textId="33B89519" w:rsidR="00F577B7" w:rsidRPr="00085C30" w:rsidRDefault="0052664F" w:rsidP="00085C30">
      <w:pPr>
        <w:jc w:val="center"/>
        <w:rPr>
          <w:rFonts w:eastAsia="Times New Roman"/>
          <w:color w:val="000000" w:themeColor="text1"/>
          <w:sz w:val="24"/>
          <w:szCs w:val="24"/>
          <w:lang w:eastAsia="en-NZ"/>
        </w:rPr>
      </w:pPr>
      <w:r w:rsidRPr="00085C30">
        <w:rPr>
          <w:rFonts w:cstheme="minorHAnsi"/>
          <w:b/>
          <w:bCs/>
          <w:sz w:val="28"/>
          <w:szCs w:val="28"/>
        </w:rPr>
        <w:t xml:space="preserve">UNICEF comments to Codex </w:t>
      </w:r>
      <w:r w:rsidR="007A76A3" w:rsidRPr="00085C30">
        <w:rPr>
          <w:b/>
          <w:bCs/>
          <w:sz w:val="24"/>
          <w:szCs w:val="24"/>
        </w:rPr>
        <w:t>CL 2021/54/OCS-NFSDU (August 2021)</w:t>
      </w:r>
      <w:r w:rsidR="00B36010" w:rsidRPr="00085C30">
        <w:rPr>
          <w:rFonts w:eastAsia="Times New Roman"/>
          <w:color w:val="000000" w:themeColor="text1"/>
          <w:sz w:val="24"/>
          <w:szCs w:val="24"/>
          <w:lang w:eastAsia="en-NZ"/>
        </w:rPr>
        <w:t>:</w:t>
      </w:r>
      <w:r w:rsidR="00002FE8" w:rsidRPr="00085C30">
        <w:rPr>
          <w:rFonts w:eastAsia="Times New Roman"/>
          <w:color w:val="000000" w:themeColor="text1"/>
          <w:sz w:val="24"/>
          <w:szCs w:val="24"/>
          <w:lang w:eastAsia="en-NZ"/>
        </w:rPr>
        <w:t xml:space="preserve"> </w:t>
      </w:r>
      <w:r w:rsidR="00085C30">
        <w:rPr>
          <w:rFonts w:eastAsia="Times New Roman"/>
          <w:color w:val="000000" w:themeColor="text1"/>
          <w:sz w:val="24"/>
          <w:szCs w:val="24"/>
          <w:lang w:eastAsia="en-NZ"/>
        </w:rPr>
        <w:br/>
      </w:r>
      <w:r w:rsidR="00B36010">
        <w:rPr>
          <w:rFonts w:eastAsia="Times New Roman"/>
          <w:color w:val="000000" w:themeColor="text1"/>
          <w:sz w:val="20"/>
          <w:szCs w:val="20"/>
          <w:lang w:eastAsia="en-NZ"/>
        </w:rPr>
        <w:t>R</w:t>
      </w:r>
      <w:r w:rsidR="0013102F" w:rsidRPr="0013102F">
        <w:rPr>
          <w:rFonts w:eastAsia="Times New Roman"/>
          <w:color w:val="000000" w:themeColor="text1"/>
          <w:sz w:val="20"/>
          <w:szCs w:val="20"/>
          <w:lang w:eastAsia="en-NZ"/>
        </w:rPr>
        <w:t>equest for comments on the draft product definition of drink/product for young children with added nutrients or drink for young children; and Nitrogen to protein conversion factors</w:t>
      </w:r>
    </w:p>
    <w:p w14:paraId="28D6387B" w14:textId="78FE4FE5" w:rsidR="00AD2B95" w:rsidRPr="00AD2B95" w:rsidRDefault="00AD2B95" w:rsidP="007A76A3">
      <w:pPr>
        <w:jc w:val="both"/>
        <w:rPr>
          <w:b/>
          <w:bCs/>
          <w:sz w:val="20"/>
          <w:szCs w:val="20"/>
          <w:lang w:val="en-NZ"/>
        </w:rPr>
      </w:pPr>
      <w:r w:rsidRPr="00AD2B95">
        <w:rPr>
          <w:b/>
          <w:bCs/>
          <w:sz w:val="20"/>
          <w:szCs w:val="20"/>
          <w:lang w:val="en-NZ"/>
        </w:rPr>
        <w:t xml:space="preserve">For background information, please see </w:t>
      </w:r>
      <w:hyperlink r:id="rId7" w:history="1">
        <w:r w:rsidRPr="00AD2B95">
          <w:rPr>
            <w:rStyle w:val="Hyperlink"/>
            <w:b/>
            <w:bCs/>
            <w:sz w:val="20"/>
            <w:szCs w:val="20"/>
            <w:lang w:val="en-NZ"/>
          </w:rPr>
          <w:t>CL 2021/54/OCS-NFSDU</w:t>
        </w:r>
      </w:hyperlink>
    </w:p>
    <w:p w14:paraId="17A9744B" w14:textId="39C44D96" w:rsidR="00F577B7" w:rsidRPr="00F577B7" w:rsidRDefault="00F577B7" w:rsidP="0052253F">
      <w:pPr>
        <w:jc w:val="both"/>
        <w:rPr>
          <w:b/>
          <w:bCs/>
        </w:rPr>
      </w:pPr>
      <w:r w:rsidRPr="00F577B7">
        <w:rPr>
          <w:b/>
          <w:bCs/>
        </w:rPr>
        <w:t>Deadline for submission: 30 September 2021</w:t>
      </w:r>
    </w:p>
    <w:p w14:paraId="701B8AA7" w14:textId="3ADA89C3" w:rsidR="00F577B7" w:rsidRPr="00F577B7" w:rsidRDefault="00F3170E" w:rsidP="0052253F">
      <w:pPr>
        <w:jc w:val="both"/>
        <w:rPr>
          <w:u w:val="single"/>
        </w:rPr>
      </w:pPr>
      <w:r>
        <w:rPr>
          <w:u w:val="single"/>
        </w:rPr>
        <w:t>There are two</w:t>
      </w:r>
      <w:r w:rsidR="00F577B7" w:rsidRPr="00F577B7">
        <w:rPr>
          <w:u w:val="single"/>
        </w:rPr>
        <w:t xml:space="preserve"> issues open for comment:</w:t>
      </w:r>
    </w:p>
    <w:tbl>
      <w:tblPr>
        <w:tblStyle w:val="TableGrid"/>
        <w:tblW w:w="0" w:type="auto"/>
        <w:tblLook w:val="04A0" w:firstRow="1" w:lastRow="0" w:firstColumn="1" w:lastColumn="0" w:noHBand="0" w:noVBand="1"/>
      </w:tblPr>
      <w:tblGrid>
        <w:gridCol w:w="9016"/>
      </w:tblGrid>
      <w:tr w:rsidR="0052253F" w14:paraId="673A564A" w14:textId="77777777" w:rsidTr="0052253F">
        <w:tc>
          <w:tcPr>
            <w:tcW w:w="9016" w:type="dxa"/>
          </w:tcPr>
          <w:p w14:paraId="4637D6DA" w14:textId="5315F1EA" w:rsidR="0052253F" w:rsidRDefault="0052253F" w:rsidP="0052253F">
            <w:pPr>
              <w:jc w:val="both"/>
              <w:rPr>
                <w:b/>
                <w:bCs/>
                <w:u w:val="single"/>
              </w:rPr>
            </w:pPr>
            <w:r w:rsidRPr="0052253F">
              <w:rPr>
                <w:b/>
                <w:bCs/>
              </w:rPr>
              <w:t>NUMBER 1:</w:t>
            </w:r>
            <w:r>
              <w:rPr>
                <w:b/>
                <w:bCs/>
              </w:rPr>
              <w:t xml:space="preserve"> DEFINITION</w:t>
            </w:r>
          </w:p>
        </w:tc>
      </w:tr>
    </w:tbl>
    <w:p w14:paraId="469BC534" w14:textId="77777777" w:rsidR="0052253F" w:rsidRDefault="0052253F" w:rsidP="0052253F">
      <w:pPr>
        <w:spacing w:after="0" w:line="240" w:lineRule="auto"/>
        <w:jc w:val="both"/>
        <w:rPr>
          <w:i/>
          <w:iCs/>
        </w:rPr>
      </w:pPr>
    </w:p>
    <w:p w14:paraId="374EB66E" w14:textId="35277AB8" w:rsidR="00F577B7" w:rsidRPr="00F577B7" w:rsidRDefault="00F577B7" w:rsidP="0052253F">
      <w:pPr>
        <w:spacing w:after="0" w:line="240" w:lineRule="auto"/>
        <w:jc w:val="both"/>
        <w:rPr>
          <w:i/>
          <w:iCs/>
        </w:rPr>
      </w:pPr>
      <w:bookmarkStart w:id="0" w:name="_Hlk82497441"/>
      <w:r w:rsidRPr="00F577B7">
        <w:rPr>
          <w:i/>
          <w:iCs/>
        </w:rPr>
        <w:t>Codex Members and Observers are invited to provide comments / agreement on:</w:t>
      </w:r>
    </w:p>
    <w:tbl>
      <w:tblPr>
        <w:tblStyle w:val="TableGrid"/>
        <w:tblW w:w="0" w:type="auto"/>
        <w:tblLook w:val="04A0" w:firstRow="1" w:lastRow="0" w:firstColumn="1" w:lastColumn="0" w:noHBand="0" w:noVBand="1"/>
      </w:tblPr>
      <w:tblGrid>
        <w:gridCol w:w="9016"/>
      </w:tblGrid>
      <w:tr w:rsidR="00F577B7" w:rsidRPr="00F577B7" w14:paraId="1AFFCE74" w14:textId="77777777" w:rsidTr="00F577B7">
        <w:tc>
          <w:tcPr>
            <w:tcW w:w="9016" w:type="dxa"/>
          </w:tcPr>
          <w:bookmarkEnd w:id="0"/>
          <w:p w14:paraId="50CB1C0C" w14:textId="1F43791D" w:rsidR="00F577B7" w:rsidRPr="00F577B7" w:rsidRDefault="00F577B7" w:rsidP="0052253F">
            <w:pPr>
              <w:jc w:val="both"/>
              <w:rPr>
                <w:i/>
                <w:iCs/>
              </w:rPr>
            </w:pPr>
            <w:r w:rsidRPr="00F577B7">
              <w:rPr>
                <w:rFonts w:cs="Arial"/>
                <w:b/>
                <w:i/>
                <w:iCs/>
                <w:color w:val="000000" w:themeColor="text1"/>
                <w:sz w:val="20"/>
                <w:szCs w:val="20"/>
              </w:rPr>
              <w:t>Recommendation 1</w:t>
            </w:r>
          </w:p>
        </w:tc>
      </w:tr>
      <w:tr w:rsidR="00F577B7" w:rsidRPr="00F577B7" w14:paraId="302C8F63" w14:textId="77777777" w:rsidTr="00F577B7">
        <w:tc>
          <w:tcPr>
            <w:tcW w:w="9016" w:type="dxa"/>
          </w:tcPr>
          <w:p w14:paraId="22EA0573" w14:textId="77777777" w:rsidR="00F577B7" w:rsidRPr="00F577B7" w:rsidRDefault="00F577B7" w:rsidP="0052253F">
            <w:pPr>
              <w:autoSpaceDE w:val="0"/>
              <w:autoSpaceDN w:val="0"/>
              <w:adjustRightInd w:val="0"/>
              <w:spacing w:after="120"/>
              <w:jc w:val="both"/>
              <w:rPr>
                <w:rFonts w:cs="Arial"/>
                <w:i/>
                <w:iCs/>
                <w:sz w:val="20"/>
                <w:szCs w:val="20"/>
                <w:lang w:val="en-GB"/>
              </w:rPr>
            </w:pPr>
            <w:r w:rsidRPr="00F577B7">
              <w:rPr>
                <w:rFonts w:cs="Arial"/>
                <w:b/>
                <w:bCs/>
                <w:i/>
                <w:iCs/>
                <w:sz w:val="20"/>
                <w:szCs w:val="20"/>
                <w:lang w:val="en-GB"/>
              </w:rPr>
              <w:t>OPTION 1:</w:t>
            </w:r>
            <w:r w:rsidRPr="00F577B7">
              <w:rPr>
                <w:rFonts w:cs="Arial"/>
                <w:i/>
                <w:iCs/>
                <w:sz w:val="20"/>
                <w:szCs w:val="20"/>
                <w:lang w:val="en-GB"/>
              </w:rPr>
              <w:t xml:space="preserve"> (accept text in the square brackets): </w:t>
            </w:r>
          </w:p>
          <w:p w14:paraId="06DFDA1B" w14:textId="77777777" w:rsidR="00F577B7" w:rsidRPr="00F577B7" w:rsidRDefault="00F577B7" w:rsidP="0052253F">
            <w:pPr>
              <w:autoSpaceDE w:val="0"/>
              <w:autoSpaceDN w:val="0"/>
              <w:adjustRightInd w:val="0"/>
              <w:spacing w:after="120"/>
              <w:jc w:val="both"/>
              <w:rPr>
                <w:rFonts w:cs="Arial"/>
                <w:i/>
                <w:iCs/>
                <w:color w:val="000000" w:themeColor="text1"/>
                <w:sz w:val="20"/>
                <w:szCs w:val="20"/>
              </w:rPr>
            </w:pPr>
            <w:r w:rsidRPr="00F577B7">
              <w:rPr>
                <w:rFonts w:cs="Arial"/>
                <w:i/>
                <w:iCs/>
                <w:color w:val="000000" w:themeColor="text1"/>
                <w:sz w:val="20"/>
                <w:szCs w:val="20"/>
              </w:rPr>
              <w:t xml:space="preserve">Drink/product for young children with added nutrients or Drink for young children means a product manufactured for use as a liquid part of the diversified diet of young children </w:t>
            </w:r>
            <w:r w:rsidRPr="00F577B7">
              <w:rPr>
                <w:rFonts w:cs="Arial"/>
                <w:i/>
                <w:iCs/>
                <w:strike/>
                <w:color w:val="000000" w:themeColor="text1"/>
                <w:sz w:val="20"/>
                <w:szCs w:val="20"/>
              </w:rPr>
              <w:t>[</w:t>
            </w:r>
            <w:r w:rsidRPr="00F577B7">
              <w:rPr>
                <w:rFonts w:cs="Arial"/>
                <w:i/>
                <w:iCs/>
                <w:color w:val="000000" w:themeColor="text1"/>
                <w:sz w:val="20"/>
                <w:szCs w:val="20"/>
              </w:rPr>
              <w:t>which may contribute to the nutritional needs of young children</w:t>
            </w:r>
            <w:r w:rsidRPr="00F577B7">
              <w:rPr>
                <w:rFonts w:cs="Arial"/>
                <w:i/>
                <w:iCs/>
                <w:strike/>
                <w:color w:val="000000" w:themeColor="text1"/>
                <w:sz w:val="20"/>
                <w:szCs w:val="20"/>
              </w:rPr>
              <w:t>]</w:t>
            </w:r>
            <w:r w:rsidRPr="00F577B7">
              <w:rPr>
                <w:rFonts w:cs="Arial"/>
                <w:i/>
                <w:iCs/>
                <w:color w:val="000000" w:themeColor="text1"/>
                <w:sz w:val="20"/>
                <w:szCs w:val="20"/>
                <w:vertAlign w:val="superscript"/>
              </w:rPr>
              <w:t>1</w:t>
            </w:r>
            <w:r w:rsidRPr="00F577B7">
              <w:rPr>
                <w:rFonts w:cs="Arial"/>
                <w:i/>
                <w:iCs/>
                <w:color w:val="000000" w:themeColor="text1"/>
                <w:sz w:val="20"/>
                <w:szCs w:val="20"/>
              </w:rPr>
              <w:t xml:space="preserve"> </w:t>
            </w:r>
          </w:p>
          <w:p w14:paraId="54BF02AB" w14:textId="77777777" w:rsidR="00F577B7" w:rsidRPr="00F577B7" w:rsidRDefault="00F577B7" w:rsidP="0052253F">
            <w:pPr>
              <w:autoSpaceDE w:val="0"/>
              <w:autoSpaceDN w:val="0"/>
              <w:adjustRightInd w:val="0"/>
              <w:spacing w:after="120"/>
              <w:jc w:val="both"/>
              <w:rPr>
                <w:rFonts w:cs="Arial"/>
                <w:i/>
                <w:iCs/>
                <w:color w:val="000000" w:themeColor="text1"/>
                <w:sz w:val="20"/>
                <w:szCs w:val="20"/>
              </w:rPr>
            </w:pPr>
            <w:r w:rsidRPr="00F577B7">
              <w:rPr>
                <w:rFonts w:cs="Arial"/>
                <w:i/>
                <w:iCs/>
                <w:color w:val="000000" w:themeColor="text1"/>
                <w:sz w:val="20"/>
                <w:szCs w:val="20"/>
                <w:vertAlign w:val="superscript"/>
              </w:rPr>
              <w:t>1</w:t>
            </w:r>
            <w:r w:rsidRPr="00F577B7">
              <w:rPr>
                <w:rFonts w:cs="Arial"/>
                <w:i/>
                <w:iCs/>
                <w:color w:val="000000" w:themeColor="text1"/>
                <w:sz w:val="20"/>
                <w:szCs w:val="20"/>
              </w:rPr>
              <w:t xml:space="preserve"> In some countries these products are regulated as breast-milk substitutes.  </w:t>
            </w:r>
          </w:p>
          <w:p w14:paraId="3ED63130" w14:textId="77777777" w:rsidR="00F577B7" w:rsidRPr="00F577B7" w:rsidRDefault="00F577B7" w:rsidP="0052253F">
            <w:pPr>
              <w:autoSpaceDE w:val="0"/>
              <w:autoSpaceDN w:val="0"/>
              <w:adjustRightInd w:val="0"/>
              <w:spacing w:after="120"/>
              <w:jc w:val="both"/>
              <w:rPr>
                <w:rFonts w:cs="Arial"/>
                <w:i/>
                <w:iCs/>
                <w:color w:val="000000" w:themeColor="text1"/>
                <w:sz w:val="20"/>
                <w:szCs w:val="20"/>
              </w:rPr>
            </w:pPr>
            <w:r w:rsidRPr="00F577B7">
              <w:rPr>
                <w:rFonts w:cs="Arial"/>
                <w:i/>
                <w:iCs/>
                <w:color w:val="000000" w:themeColor="text1"/>
                <w:sz w:val="20"/>
                <w:szCs w:val="20"/>
              </w:rPr>
              <w:t>or</w:t>
            </w:r>
          </w:p>
          <w:p w14:paraId="3A29DAD3" w14:textId="77777777" w:rsidR="00F577B7" w:rsidRPr="00F577B7" w:rsidRDefault="00F577B7" w:rsidP="0052253F">
            <w:pPr>
              <w:autoSpaceDE w:val="0"/>
              <w:autoSpaceDN w:val="0"/>
              <w:adjustRightInd w:val="0"/>
              <w:spacing w:after="120"/>
              <w:jc w:val="both"/>
              <w:rPr>
                <w:rFonts w:cs="Arial"/>
                <w:i/>
                <w:iCs/>
                <w:color w:val="000000" w:themeColor="text1"/>
                <w:sz w:val="20"/>
                <w:szCs w:val="20"/>
              </w:rPr>
            </w:pPr>
            <w:r w:rsidRPr="00F577B7">
              <w:rPr>
                <w:rFonts w:cs="Arial"/>
                <w:b/>
                <w:i/>
                <w:iCs/>
                <w:color w:val="000000" w:themeColor="text1"/>
                <w:sz w:val="20"/>
                <w:szCs w:val="20"/>
              </w:rPr>
              <w:t>OPTION 2:</w:t>
            </w:r>
            <w:r w:rsidRPr="00F577B7">
              <w:rPr>
                <w:rFonts w:cs="Arial"/>
                <w:i/>
                <w:iCs/>
                <w:color w:val="000000" w:themeColor="text1"/>
                <w:sz w:val="20"/>
                <w:szCs w:val="20"/>
              </w:rPr>
              <w:t xml:space="preserve"> (delete text in the square brackets):</w:t>
            </w:r>
          </w:p>
          <w:p w14:paraId="72BCA911" w14:textId="77777777" w:rsidR="00F577B7" w:rsidRPr="00F577B7" w:rsidRDefault="00F577B7" w:rsidP="0052253F">
            <w:pPr>
              <w:autoSpaceDE w:val="0"/>
              <w:autoSpaceDN w:val="0"/>
              <w:adjustRightInd w:val="0"/>
              <w:spacing w:after="120"/>
              <w:jc w:val="both"/>
              <w:rPr>
                <w:rFonts w:cs="Arial"/>
                <w:i/>
                <w:iCs/>
                <w:color w:val="000000" w:themeColor="text1"/>
                <w:sz w:val="20"/>
                <w:szCs w:val="20"/>
              </w:rPr>
            </w:pPr>
            <w:r w:rsidRPr="00F577B7">
              <w:rPr>
                <w:rFonts w:cs="Arial"/>
                <w:i/>
                <w:iCs/>
                <w:color w:val="000000" w:themeColor="text1"/>
                <w:sz w:val="20"/>
                <w:szCs w:val="20"/>
              </w:rPr>
              <w:t>Drink/product for young children with added nutrients or Drink for young children means a product manufactured for use as a liquid part of the diversified diet of young children</w:t>
            </w:r>
            <w:r w:rsidRPr="00F577B7">
              <w:rPr>
                <w:rFonts w:cs="Arial"/>
                <w:i/>
                <w:iCs/>
                <w:strike/>
                <w:color w:val="000000" w:themeColor="text1"/>
                <w:sz w:val="20"/>
                <w:szCs w:val="20"/>
              </w:rPr>
              <w:t xml:space="preserve"> [which may contribute to the nutritional needs of young children]</w:t>
            </w:r>
            <w:r w:rsidRPr="00F577B7">
              <w:rPr>
                <w:rFonts w:cs="Arial"/>
                <w:i/>
                <w:iCs/>
                <w:color w:val="000000" w:themeColor="text1"/>
                <w:sz w:val="20"/>
                <w:szCs w:val="20"/>
                <w:vertAlign w:val="superscript"/>
              </w:rPr>
              <w:t>1</w:t>
            </w:r>
            <w:r w:rsidRPr="00F577B7">
              <w:rPr>
                <w:rFonts w:cs="Arial"/>
                <w:i/>
                <w:iCs/>
                <w:strike/>
                <w:color w:val="000000" w:themeColor="text1"/>
                <w:sz w:val="20"/>
                <w:szCs w:val="20"/>
                <w:vertAlign w:val="superscript"/>
              </w:rPr>
              <w:t xml:space="preserve"> </w:t>
            </w:r>
          </w:p>
          <w:p w14:paraId="62A006AA" w14:textId="4AAED7E7" w:rsidR="00F577B7" w:rsidRPr="00F577B7" w:rsidRDefault="00F577B7" w:rsidP="0052253F">
            <w:pPr>
              <w:jc w:val="both"/>
              <w:rPr>
                <w:i/>
                <w:iCs/>
              </w:rPr>
            </w:pPr>
            <w:r w:rsidRPr="00F577B7">
              <w:rPr>
                <w:rFonts w:cs="Arial"/>
                <w:i/>
                <w:iCs/>
                <w:color w:val="000000" w:themeColor="text1"/>
                <w:sz w:val="20"/>
                <w:szCs w:val="20"/>
                <w:vertAlign w:val="superscript"/>
              </w:rPr>
              <w:t>1</w:t>
            </w:r>
            <w:r w:rsidRPr="00F577B7">
              <w:rPr>
                <w:rFonts w:cs="Arial"/>
                <w:i/>
                <w:iCs/>
                <w:color w:val="000000" w:themeColor="text1"/>
                <w:sz w:val="20"/>
                <w:szCs w:val="20"/>
              </w:rPr>
              <w:t xml:space="preserve"> In some countries these products are regulated as breast-milk substitutes.  </w:t>
            </w:r>
          </w:p>
        </w:tc>
      </w:tr>
    </w:tbl>
    <w:p w14:paraId="36C17914" w14:textId="77777777" w:rsidR="00F577B7" w:rsidRPr="00F577B7" w:rsidRDefault="00F577B7" w:rsidP="0052253F">
      <w:pPr>
        <w:keepLines/>
        <w:spacing w:before="120" w:after="120"/>
        <w:jc w:val="both"/>
        <w:rPr>
          <w:rFonts w:cs="Arial"/>
          <w:i/>
          <w:iCs/>
          <w:sz w:val="20"/>
          <w:szCs w:val="20"/>
          <w:lang w:val="en-GB"/>
        </w:rPr>
      </w:pPr>
      <w:r w:rsidRPr="00F577B7">
        <w:rPr>
          <w:rFonts w:eastAsia="Times New Roman" w:cs="Arial"/>
          <w:b/>
          <w:i/>
          <w:iCs/>
          <w:color w:val="000000" w:themeColor="text1"/>
          <w:sz w:val="20"/>
          <w:szCs w:val="20"/>
          <w:lang w:eastAsia="en-NZ"/>
        </w:rPr>
        <w:t>Note:</w:t>
      </w:r>
      <w:r w:rsidRPr="00F577B7">
        <w:rPr>
          <w:rFonts w:eastAsia="Times New Roman" w:cs="Arial"/>
          <w:i/>
          <w:iCs/>
          <w:color w:val="000000" w:themeColor="text1"/>
          <w:sz w:val="20"/>
          <w:szCs w:val="20"/>
          <w:lang w:eastAsia="en-NZ"/>
        </w:rPr>
        <w:t xml:space="preserve"> That CCNFSDU will be invited agree to </w:t>
      </w:r>
      <w:r w:rsidRPr="00F577B7">
        <w:rPr>
          <w:rFonts w:cs="Arial"/>
          <w:i/>
          <w:iCs/>
          <w:sz w:val="20"/>
          <w:szCs w:val="20"/>
          <w:lang w:val="en-GB"/>
        </w:rPr>
        <w:t xml:space="preserve">consider the EWG comments on the definition in addition to the responses to the CL and take a decision on whether the text in the square brackets within the definition be accepted (Option 1) or deleted (Option 2), and that the Committee should not consider additional options for modifying the text within the definition or an alternative definition. </w:t>
      </w:r>
    </w:p>
    <w:p w14:paraId="51EEB4F6" w14:textId="4C4EDB92" w:rsidR="00F577B7" w:rsidRPr="00F577B7" w:rsidRDefault="007A76A3" w:rsidP="0052253F">
      <w:pPr>
        <w:jc w:val="both"/>
        <w:rPr>
          <w:b/>
          <w:bCs/>
        </w:rPr>
      </w:pPr>
      <w:bookmarkStart w:id="1" w:name="_Hlk82497411"/>
      <w:r>
        <w:rPr>
          <w:b/>
          <w:bCs/>
        </w:rPr>
        <w:t xml:space="preserve">UNICEF </w:t>
      </w:r>
      <w:r w:rsidR="00F577B7" w:rsidRPr="00F577B7">
        <w:rPr>
          <w:b/>
          <w:bCs/>
        </w:rPr>
        <w:t>RESPONSE</w:t>
      </w:r>
    </w:p>
    <w:bookmarkEnd w:id="1"/>
    <w:p w14:paraId="6E321B4A" w14:textId="0A58BC55" w:rsidR="00F577B7" w:rsidRDefault="00632D25" w:rsidP="0052253F">
      <w:pPr>
        <w:spacing w:after="0" w:line="240" w:lineRule="auto"/>
        <w:jc w:val="both"/>
        <w:rPr>
          <w:rFonts w:cstheme="minorHAnsi"/>
        </w:rPr>
      </w:pPr>
      <w:r>
        <w:rPr>
          <w:rFonts w:cstheme="minorHAnsi"/>
        </w:rPr>
        <w:t xml:space="preserve">UNICEF </w:t>
      </w:r>
      <w:r w:rsidR="00D569ED">
        <w:rPr>
          <w:rFonts w:cstheme="minorHAnsi"/>
        </w:rPr>
        <w:t xml:space="preserve">reaffirms its prior position that </w:t>
      </w:r>
      <w:r w:rsidR="00F577B7" w:rsidRPr="006D7DCA">
        <w:rPr>
          <w:rFonts w:cstheme="minorHAnsi"/>
        </w:rPr>
        <w:t>the text in square brackets is not necessary</w:t>
      </w:r>
      <w:r w:rsidR="004331E2">
        <w:rPr>
          <w:rFonts w:cstheme="minorHAnsi"/>
        </w:rPr>
        <w:t xml:space="preserve"> or appropriate</w:t>
      </w:r>
      <w:r w:rsidR="00FC6513">
        <w:rPr>
          <w:rFonts w:cstheme="minorHAnsi"/>
        </w:rPr>
        <w:t xml:space="preserve"> </w:t>
      </w:r>
      <w:r w:rsidR="00F577B7" w:rsidRPr="006D7DCA">
        <w:rPr>
          <w:rFonts w:cstheme="minorHAnsi"/>
        </w:rPr>
        <w:t xml:space="preserve">and should be deleted. </w:t>
      </w:r>
    </w:p>
    <w:p w14:paraId="4581F28F" w14:textId="254332EA" w:rsidR="00BE2954" w:rsidRDefault="00BE2954" w:rsidP="0052253F">
      <w:pPr>
        <w:spacing w:after="0" w:line="240" w:lineRule="auto"/>
        <w:jc w:val="both"/>
        <w:rPr>
          <w:rFonts w:cstheme="minorHAnsi"/>
        </w:rPr>
      </w:pPr>
    </w:p>
    <w:p w14:paraId="1E05021E" w14:textId="0485D320" w:rsidR="00BE2954" w:rsidRDefault="00BE2954" w:rsidP="0052253F">
      <w:pPr>
        <w:spacing w:after="0" w:line="240" w:lineRule="auto"/>
        <w:jc w:val="both"/>
        <w:rPr>
          <w:rFonts w:cstheme="minorHAnsi"/>
        </w:rPr>
      </w:pPr>
      <w:r>
        <w:rPr>
          <w:rFonts w:cstheme="minorHAnsi"/>
        </w:rPr>
        <w:t>Justification:</w:t>
      </w:r>
    </w:p>
    <w:p w14:paraId="14F12DD5" w14:textId="77777777" w:rsidR="006D7DCA" w:rsidRPr="006D7DCA" w:rsidRDefault="006D7DCA" w:rsidP="0052253F">
      <w:pPr>
        <w:spacing w:after="0" w:line="240" w:lineRule="auto"/>
        <w:jc w:val="both"/>
        <w:rPr>
          <w:rFonts w:cstheme="minorHAnsi"/>
        </w:rPr>
      </w:pPr>
    </w:p>
    <w:p w14:paraId="30B194B3" w14:textId="1D4E9B57" w:rsidR="006D7DCA" w:rsidRPr="00BE2954" w:rsidRDefault="006D7DCA" w:rsidP="0052253F">
      <w:pPr>
        <w:pStyle w:val="ListParagraph"/>
        <w:numPr>
          <w:ilvl w:val="0"/>
          <w:numId w:val="2"/>
        </w:numPr>
        <w:spacing w:after="0" w:line="240" w:lineRule="auto"/>
        <w:ind w:hanging="720"/>
        <w:jc w:val="both"/>
        <w:rPr>
          <w:rFonts w:cstheme="minorHAnsi"/>
        </w:rPr>
      </w:pPr>
      <w:r w:rsidRPr="00BE2954">
        <w:rPr>
          <w:rFonts w:cstheme="minorHAnsi"/>
        </w:rPr>
        <w:t>The purpose of the definition is to fulfil the requirements of the Codex Procedural Manual that on p57 related to description states: “</w:t>
      </w:r>
      <w:r w:rsidRPr="00BE2954">
        <w:rPr>
          <w:rFonts w:cstheme="minorHAnsi"/>
          <w:i/>
          <w:iCs/>
        </w:rPr>
        <w:t>This section should contain a definition of the product or products with an indication, where appropriate, of the raw materials from which it is derived and any necessary references to processes of  manufacture. It may also include references to types and styles of product and to type of pack. There may also be additional definitions when these are required to clarify the meaning of the standard.”</w:t>
      </w:r>
    </w:p>
    <w:p w14:paraId="2E4C68A2" w14:textId="77777777" w:rsidR="006D7DCA" w:rsidRDefault="006D7DCA" w:rsidP="0052253F">
      <w:pPr>
        <w:spacing w:after="0" w:line="240" w:lineRule="auto"/>
        <w:jc w:val="both"/>
        <w:rPr>
          <w:rFonts w:cstheme="minorHAnsi"/>
        </w:rPr>
      </w:pPr>
    </w:p>
    <w:p w14:paraId="03F4D477" w14:textId="28C24747" w:rsidR="006D7DCA" w:rsidRPr="006D7DCA" w:rsidRDefault="00122DE8" w:rsidP="009F7C3E">
      <w:pPr>
        <w:spacing w:after="0" w:line="240" w:lineRule="auto"/>
        <w:ind w:left="720"/>
        <w:jc w:val="both"/>
        <w:rPr>
          <w:rFonts w:cstheme="minorHAnsi"/>
        </w:rPr>
      </w:pPr>
      <w:r>
        <w:rPr>
          <w:rFonts w:cstheme="minorHAnsi"/>
        </w:rPr>
        <w:t xml:space="preserve">Based </w:t>
      </w:r>
      <w:r w:rsidR="009F7C3E">
        <w:rPr>
          <w:rFonts w:cstheme="minorHAnsi"/>
        </w:rPr>
        <w:t>on the elements of a definition as defined above, UNICEF considers that</w:t>
      </w:r>
      <w:r w:rsidR="006D7DCA" w:rsidRPr="006D7DCA">
        <w:rPr>
          <w:rFonts w:cstheme="minorHAnsi"/>
        </w:rPr>
        <w:t>:</w:t>
      </w:r>
    </w:p>
    <w:p w14:paraId="628781FD" w14:textId="3DB630A5" w:rsidR="006D7DCA" w:rsidRPr="006D7DCA" w:rsidRDefault="009F7C3E" w:rsidP="0052253F">
      <w:pPr>
        <w:pStyle w:val="ListParagraph"/>
        <w:numPr>
          <w:ilvl w:val="0"/>
          <w:numId w:val="1"/>
        </w:numPr>
        <w:spacing w:after="0" w:line="240" w:lineRule="auto"/>
        <w:ind w:left="1134" w:hanging="425"/>
        <w:jc w:val="both"/>
        <w:rPr>
          <w:rFonts w:cstheme="minorHAnsi"/>
        </w:rPr>
      </w:pPr>
      <w:r>
        <w:rPr>
          <w:rFonts w:cstheme="minorHAnsi"/>
        </w:rPr>
        <w:t xml:space="preserve">The </w:t>
      </w:r>
      <w:r w:rsidR="006D7DCA" w:rsidRPr="006D7DCA">
        <w:rPr>
          <w:rFonts w:cstheme="minorHAnsi"/>
        </w:rPr>
        <w:t xml:space="preserve">raw materials </w:t>
      </w:r>
      <w:r>
        <w:rPr>
          <w:rFonts w:cstheme="minorHAnsi"/>
        </w:rPr>
        <w:t>are</w:t>
      </w:r>
      <w:r w:rsidR="006D7DCA" w:rsidRPr="006D7DCA">
        <w:rPr>
          <w:rFonts w:cstheme="minorHAnsi"/>
        </w:rPr>
        <w:t xml:space="preserve"> currently not covered i</w:t>
      </w:r>
      <w:r w:rsidR="00DD6962">
        <w:rPr>
          <w:rFonts w:cstheme="minorHAnsi"/>
        </w:rPr>
        <w:t>n</w:t>
      </w:r>
      <w:r w:rsidR="006D7DCA" w:rsidRPr="006D7DCA">
        <w:rPr>
          <w:rFonts w:cstheme="minorHAnsi"/>
        </w:rPr>
        <w:t xml:space="preserve"> the description but </w:t>
      </w:r>
      <w:r>
        <w:rPr>
          <w:rFonts w:cstheme="minorHAnsi"/>
        </w:rPr>
        <w:t>are</w:t>
      </w:r>
      <w:r w:rsidR="00DD6962">
        <w:rPr>
          <w:rFonts w:cstheme="minorHAnsi"/>
        </w:rPr>
        <w:t xml:space="preserve"> </w:t>
      </w:r>
      <w:r w:rsidR="006456C9">
        <w:rPr>
          <w:rFonts w:cstheme="minorHAnsi"/>
        </w:rPr>
        <w:t>addressed</w:t>
      </w:r>
      <w:r w:rsidR="006D7DCA" w:rsidRPr="006D7DCA">
        <w:rPr>
          <w:rFonts w:cstheme="minorHAnsi"/>
        </w:rPr>
        <w:t xml:space="preserve"> elsewhere in the </w:t>
      </w:r>
      <w:r w:rsidR="00B70DEA" w:rsidRPr="006D7DCA">
        <w:rPr>
          <w:rFonts w:cstheme="minorHAnsi"/>
        </w:rPr>
        <w:t>standard</w:t>
      </w:r>
      <w:r w:rsidR="00B70DEA">
        <w:rPr>
          <w:rFonts w:cstheme="minorHAnsi"/>
        </w:rPr>
        <w:t xml:space="preserve"> and are therefore</w:t>
      </w:r>
      <w:r w:rsidR="00DD6962">
        <w:rPr>
          <w:rFonts w:cstheme="minorHAnsi"/>
        </w:rPr>
        <w:t xml:space="preserve"> not required in the definition</w:t>
      </w:r>
      <w:r w:rsidR="006D7DCA" w:rsidRPr="006D7DCA">
        <w:rPr>
          <w:rFonts w:cstheme="minorHAnsi"/>
        </w:rPr>
        <w:t xml:space="preserve">. </w:t>
      </w:r>
    </w:p>
    <w:p w14:paraId="0392BFEC" w14:textId="15DAB914" w:rsidR="006D7DCA" w:rsidRPr="006D7DCA" w:rsidRDefault="00B70DEA" w:rsidP="0052253F">
      <w:pPr>
        <w:pStyle w:val="ListParagraph"/>
        <w:numPr>
          <w:ilvl w:val="0"/>
          <w:numId w:val="1"/>
        </w:numPr>
        <w:spacing w:after="0" w:line="240" w:lineRule="auto"/>
        <w:ind w:left="1134" w:hanging="425"/>
        <w:jc w:val="both"/>
        <w:rPr>
          <w:rFonts w:cstheme="minorHAnsi"/>
        </w:rPr>
      </w:pPr>
      <w:r>
        <w:rPr>
          <w:rFonts w:cstheme="minorHAnsi"/>
        </w:rPr>
        <w:t>The p</w:t>
      </w:r>
      <w:r w:rsidR="006D7DCA" w:rsidRPr="006D7DCA">
        <w:rPr>
          <w:rFonts w:cstheme="minorHAnsi"/>
        </w:rPr>
        <w:t xml:space="preserve">rocess of manufacture is covered in the text of </w:t>
      </w:r>
      <w:proofErr w:type="gramStart"/>
      <w:r w:rsidR="006D7DCA" w:rsidRPr="006D7DCA">
        <w:rPr>
          <w:rFonts w:cstheme="minorHAnsi"/>
        </w:rPr>
        <w:t>2.1.2</w:t>
      </w:r>
      <w:r>
        <w:rPr>
          <w:rFonts w:cstheme="minorHAnsi"/>
        </w:rPr>
        <w:t>, and</w:t>
      </w:r>
      <w:proofErr w:type="gramEnd"/>
      <w:r w:rsidR="00DD6962">
        <w:rPr>
          <w:rFonts w:cstheme="minorHAnsi"/>
        </w:rPr>
        <w:t xml:space="preserve"> </w:t>
      </w:r>
      <w:r>
        <w:rPr>
          <w:rFonts w:cstheme="minorHAnsi"/>
        </w:rPr>
        <w:t xml:space="preserve">is </w:t>
      </w:r>
      <w:r w:rsidR="00DD6962">
        <w:rPr>
          <w:rFonts w:cstheme="minorHAnsi"/>
        </w:rPr>
        <w:t>not required in the definition</w:t>
      </w:r>
      <w:r w:rsidR="006D7DCA" w:rsidRPr="006D7DCA">
        <w:rPr>
          <w:rFonts w:cstheme="minorHAnsi"/>
        </w:rPr>
        <w:t>.</w:t>
      </w:r>
    </w:p>
    <w:p w14:paraId="2FD981A0" w14:textId="39412388" w:rsidR="006D7DCA" w:rsidRPr="006D7DCA" w:rsidRDefault="00EC6A84" w:rsidP="0052253F">
      <w:pPr>
        <w:pStyle w:val="ListParagraph"/>
        <w:numPr>
          <w:ilvl w:val="0"/>
          <w:numId w:val="1"/>
        </w:numPr>
        <w:spacing w:after="0" w:line="240" w:lineRule="auto"/>
        <w:ind w:left="1134" w:hanging="425"/>
        <w:jc w:val="both"/>
        <w:rPr>
          <w:rFonts w:cstheme="minorHAnsi"/>
        </w:rPr>
      </w:pPr>
      <w:r>
        <w:rPr>
          <w:rFonts w:cstheme="minorHAnsi"/>
        </w:rPr>
        <w:lastRenderedPageBreak/>
        <w:t>The t</w:t>
      </w:r>
      <w:r w:rsidR="006D7DCA" w:rsidRPr="006D7DCA">
        <w:rPr>
          <w:rFonts w:cstheme="minorHAnsi"/>
        </w:rPr>
        <w:t>ypes and styles could be considered covered in part of 2.1.1 namely “‘…for use as the liquid part of the…” and part of 2.1.2 namely “…so packaged as to prevent spoilage or contamination…”</w:t>
      </w:r>
      <w:r w:rsidR="00DD6962">
        <w:rPr>
          <w:rFonts w:cstheme="minorHAnsi"/>
        </w:rPr>
        <w:t>It therefore does not need to be covered in the definition.</w:t>
      </w:r>
    </w:p>
    <w:p w14:paraId="464E9624" w14:textId="1F0AD7F9" w:rsidR="006D7DCA" w:rsidRPr="006D7DCA" w:rsidRDefault="00CE6990" w:rsidP="0052253F">
      <w:pPr>
        <w:pStyle w:val="ListParagraph"/>
        <w:numPr>
          <w:ilvl w:val="0"/>
          <w:numId w:val="1"/>
        </w:numPr>
        <w:spacing w:after="0" w:line="240" w:lineRule="auto"/>
        <w:ind w:left="1134" w:hanging="425"/>
        <w:jc w:val="both"/>
        <w:rPr>
          <w:rFonts w:cstheme="minorHAnsi"/>
        </w:rPr>
      </w:pPr>
      <w:r>
        <w:rPr>
          <w:rFonts w:cstheme="minorHAnsi"/>
        </w:rPr>
        <w:t xml:space="preserve">In relation to </w:t>
      </w:r>
      <w:r w:rsidR="0042467B">
        <w:rPr>
          <w:rFonts w:cstheme="minorHAnsi"/>
        </w:rPr>
        <w:t>other</w:t>
      </w:r>
      <w:r>
        <w:rPr>
          <w:rFonts w:cstheme="minorHAnsi"/>
        </w:rPr>
        <w:t xml:space="preserve"> definitions, </w:t>
      </w:r>
      <w:r w:rsidR="006D7DCA" w:rsidRPr="006D7DCA">
        <w:rPr>
          <w:rFonts w:cstheme="minorHAnsi"/>
        </w:rPr>
        <w:t xml:space="preserve">2.2.1 </w:t>
      </w:r>
      <w:r w:rsidR="0042467B">
        <w:rPr>
          <w:rFonts w:cstheme="minorHAnsi"/>
        </w:rPr>
        <w:t xml:space="preserve">provides </w:t>
      </w:r>
      <w:r w:rsidR="006D7DCA" w:rsidRPr="006D7DCA">
        <w:rPr>
          <w:rFonts w:cstheme="minorHAnsi"/>
        </w:rPr>
        <w:t>a definition for ‘young children’.</w:t>
      </w:r>
      <w:r w:rsidR="00DD6962">
        <w:rPr>
          <w:rFonts w:cstheme="minorHAnsi"/>
        </w:rPr>
        <w:t xml:space="preserve"> It therefore does not need to be included in the definition.</w:t>
      </w:r>
    </w:p>
    <w:p w14:paraId="6F01C96F" w14:textId="77777777" w:rsidR="00CE6990" w:rsidRDefault="00CE6990" w:rsidP="0052253F">
      <w:pPr>
        <w:spacing w:after="0" w:line="240" w:lineRule="auto"/>
        <w:ind w:left="709"/>
        <w:jc w:val="both"/>
        <w:rPr>
          <w:rFonts w:cstheme="minorHAnsi"/>
        </w:rPr>
      </w:pPr>
    </w:p>
    <w:p w14:paraId="2BE773C9" w14:textId="77777777" w:rsidR="00312723" w:rsidRDefault="0084286B" w:rsidP="0052253F">
      <w:pPr>
        <w:spacing w:after="0" w:line="240" w:lineRule="auto"/>
        <w:ind w:left="709"/>
        <w:jc w:val="both"/>
      </w:pPr>
      <w:r>
        <w:rPr>
          <w:rFonts w:cstheme="minorHAnsi"/>
        </w:rPr>
        <w:t xml:space="preserve">UNICEF </w:t>
      </w:r>
      <w:r w:rsidR="00211FC0">
        <w:rPr>
          <w:rFonts w:cstheme="minorHAnsi"/>
        </w:rPr>
        <w:t>therefore</w:t>
      </w:r>
      <w:r w:rsidR="00F577B7" w:rsidRPr="006D7DCA">
        <w:rPr>
          <w:rFonts w:cstheme="minorHAnsi"/>
        </w:rPr>
        <w:t xml:space="preserve"> do</w:t>
      </w:r>
      <w:r>
        <w:rPr>
          <w:rFonts w:cstheme="minorHAnsi"/>
        </w:rPr>
        <w:t>es</w:t>
      </w:r>
      <w:r w:rsidR="00F577B7" w:rsidRPr="006D7DCA">
        <w:rPr>
          <w:rFonts w:cstheme="minorHAnsi"/>
        </w:rPr>
        <w:t xml:space="preserve"> not believe that the role or purpose of the product in the diets of young children </w:t>
      </w:r>
      <w:r w:rsidR="00F90913">
        <w:rPr>
          <w:rFonts w:cstheme="minorHAnsi"/>
        </w:rPr>
        <w:t xml:space="preserve">is necessary </w:t>
      </w:r>
      <w:r>
        <w:rPr>
          <w:rFonts w:cstheme="minorHAnsi"/>
        </w:rPr>
        <w:t xml:space="preserve">to be covered </w:t>
      </w:r>
      <w:r w:rsidR="00F90913">
        <w:rPr>
          <w:rFonts w:cstheme="minorHAnsi"/>
        </w:rPr>
        <w:t>i</w:t>
      </w:r>
      <w:r w:rsidR="00F577B7" w:rsidRPr="006D7DCA">
        <w:rPr>
          <w:rFonts w:cstheme="minorHAnsi"/>
        </w:rPr>
        <w:t>n the description as per the procedural manual.</w:t>
      </w:r>
      <w:r w:rsidR="00092C64" w:rsidRPr="00092C64">
        <w:t xml:space="preserve"> </w:t>
      </w:r>
    </w:p>
    <w:p w14:paraId="7DA7EA35" w14:textId="77777777" w:rsidR="00312723" w:rsidRDefault="00312723" w:rsidP="0052253F">
      <w:pPr>
        <w:spacing w:after="0" w:line="240" w:lineRule="auto"/>
        <w:ind w:left="709"/>
        <w:jc w:val="both"/>
      </w:pPr>
    </w:p>
    <w:p w14:paraId="4D1DE971" w14:textId="06A242D5" w:rsidR="00F577B7" w:rsidRDefault="00092C64" w:rsidP="0052253F">
      <w:pPr>
        <w:spacing w:after="0" w:line="240" w:lineRule="auto"/>
        <w:ind w:left="709"/>
        <w:jc w:val="both"/>
        <w:rPr>
          <w:rFonts w:cstheme="minorHAnsi"/>
        </w:rPr>
      </w:pPr>
      <w:r w:rsidRPr="00092C64">
        <w:rPr>
          <w:rFonts w:cstheme="minorHAnsi"/>
        </w:rPr>
        <w:t>Further, a</w:t>
      </w:r>
      <w:r w:rsidR="00312723">
        <w:rPr>
          <w:rFonts w:cstheme="minorHAnsi"/>
        </w:rPr>
        <w:t>ny</w:t>
      </w:r>
      <w:r w:rsidRPr="00092C64">
        <w:rPr>
          <w:rFonts w:cstheme="minorHAnsi"/>
        </w:rPr>
        <w:t xml:space="preserve"> definition should be clear, </w:t>
      </w:r>
      <w:proofErr w:type="gramStart"/>
      <w:r w:rsidRPr="00092C64">
        <w:rPr>
          <w:rFonts w:cstheme="minorHAnsi"/>
        </w:rPr>
        <w:t>precise</w:t>
      </w:r>
      <w:proofErr w:type="gramEnd"/>
      <w:r w:rsidRPr="00092C64">
        <w:rPr>
          <w:rFonts w:cstheme="minorHAnsi"/>
        </w:rPr>
        <w:t xml:space="preserve"> and unambiguous, and does not benefit from a statement about what the product may or may not do, depending on the circumstances – without those circumstances being clearly articulated</w:t>
      </w:r>
      <w:r>
        <w:rPr>
          <w:rFonts w:cstheme="minorHAnsi"/>
        </w:rPr>
        <w:t>.</w:t>
      </w:r>
      <w:r w:rsidR="00F577B7" w:rsidRPr="006D7DCA">
        <w:rPr>
          <w:rFonts w:cstheme="minorHAnsi"/>
        </w:rPr>
        <w:t xml:space="preserve"> </w:t>
      </w:r>
      <w:r w:rsidR="006A629E">
        <w:rPr>
          <w:rFonts w:cstheme="minorHAnsi"/>
        </w:rPr>
        <w:t>I</w:t>
      </w:r>
      <w:r w:rsidR="007B6ECE" w:rsidRPr="0052253F">
        <w:rPr>
          <w:rFonts w:cstheme="minorHAnsi"/>
        </w:rPr>
        <w:t>f the Committee does decide to retain the text in square brackets</w:t>
      </w:r>
      <w:r w:rsidR="006A629E">
        <w:rPr>
          <w:rFonts w:cstheme="minorHAnsi"/>
        </w:rPr>
        <w:t>, UNICEF believes</w:t>
      </w:r>
      <w:r w:rsidR="007B6ECE" w:rsidRPr="0052253F">
        <w:rPr>
          <w:rFonts w:cstheme="minorHAnsi"/>
        </w:rPr>
        <w:t xml:space="preserve"> </w:t>
      </w:r>
      <w:r w:rsidR="006A629E">
        <w:rPr>
          <w:rFonts w:cstheme="minorHAnsi"/>
        </w:rPr>
        <w:t xml:space="preserve">that </w:t>
      </w:r>
      <w:r w:rsidR="00F12212">
        <w:rPr>
          <w:rFonts w:cstheme="minorHAnsi"/>
        </w:rPr>
        <w:t>further</w:t>
      </w:r>
      <w:r w:rsidR="007B6ECE" w:rsidRPr="0052253F">
        <w:rPr>
          <w:rFonts w:cstheme="minorHAnsi"/>
        </w:rPr>
        <w:t xml:space="preserve"> consultation and discussion on this text</w:t>
      </w:r>
      <w:r w:rsidR="006A629E">
        <w:rPr>
          <w:rFonts w:cstheme="minorHAnsi"/>
        </w:rPr>
        <w:t xml:space="preserve"> </w:t>
      </w:r>
      <w:r w:rsidR="006540D7">
        <w:rPr>
          <w:rFonts w:cstheme="minorHAnsi"/>
        </w:rPr>
        <w:t>will be necessary.</w:t>
      </w:r>
    </w:p>
    <w:p w14:paraId="382C6E31" w14:textId="1B8C1210" w:rsidR="00BE2954" w:rsidRDefault="00BE2954" w:rsidP="0052253F">
      <w:pPr>
        <w:spacing w:after="0" w:line="240" w:lineRule="auto"/>
        <w:jc w:val="both"/>
        <w:rPr>
          <w:rFonts w:cstheme="minorHAnsi"/>
        </w:rPr>
      </w:pPr>
    </w:p>
    <w:p w14:paraId="5EA20B3E" w14:textId="77777777" w:rsidR="00A2137D" w:rsidRDefault="00D6487F" w:rsidP="00A2137D">
      <w:pPr>
        <w:pStyle w:val="ListParagraph"/>
        <w:numPr>
          <w:ilvl w:val="0"/>
          <w:numId w:val="2"/>
        </w:numPr>
        <w:spacing w:after="0" w:line="240" w:lineRule="auto"/>
        <w:ind w:hanging="720"/>
        <w:jc w:val="both"/>
        <w:rPr>
          <w:rFonts w:cstheme="minorHAnsi"/>
        </w:rPr>
      </w:pPr>
      <w:r>
        <w:rPr>
          <w:rFonts w:cstheme="minorHAnsi"/>
        </w:rPr>
        <w:t xml:space="preserve">The text in square brackets should be deleted as the World Health Assembly (WHA), the world’s highest health policy setting body, has agreed that these products are unnecessary. By including the text in square brackets, the impression is given by Codex that these products </w:t>
      </w:r>
      <w:r w:rsidR="00F90913" w:rsidRPr="003634F7">
        <w:rPr>
          <w:rFonts w:cstheme="minorHAnsi"/>
        </w:rPr>
        <w:t xml:space="preserve">do in fact </w:t>
      </w:r>
      <w:r w:rsidRPr="003634F7">
        <w:rPr>
          <w:rFonts w:cstheme="minorHAnsi"/>
        </w:rPr>
        <w:t>have a role to play in the diets of young children, which is not the case</w:t>
      </w:r>
      <w:r>
        <w:rPr>
          <w:rFonts w:cstheme="minorHAnsi"/>
        </w:rPr>
        <w:t>.</w:t>
      </w:r>
    </w:p>
    <w:p w14:paraId="5FDA5853" w14:textId="77777777" w:rsidR="00A2137D" w:rsidRDefault="00A2137D" w:rsidP="00A2137D">
      <w:pPr>
        <w:pStyle w:val="ListParagraph"/>
        <w:spacing w:after="0" w:line="240" w:lineRule="auto"/>
        <w:jc w:val="both"/>
        <w:rPr>
          <w:rFonts w:cstheme="minorHAnsi"/>
        </w:rPr>
      </w:pPr>
    </w:p>
    <w:p w14:paraId="27DCCDB3" w14:textId="494D8BDE" w:rsidR="00397C99" w:rsidRPr="009D79C2" w:rsidRDefault="00A2137D" w:rsidP="009D79C2">
      <w:pPr>
        <w:pStyle w:val="ListParagraph"/>
        <w:spacing w:after="0" w:line="240" w:lineRule="auto"/>
        <w:jc w:val="both"/>
        <w:rPr>
          <w:rFonts w:cstheme="minorHAnsi"/>
        </w:rPr>
      </w:pPr>
      <w:r>
        <w:rPr>
          <w:rFonts w:cstheme="minorHAnsi"/>
        </w:rPr>
        <w:t>Further, t</w:t>
      </w:r>
      <w:r w:rsidR="00397C99" w:rsidRPr="00A2137D">
        <w:rPr>
          <w:rFonts w:cstheme="minorHAnsi"/>
        </w:rPr>
        <w:t xml:space="preserve">he fact that the addition of certain nutrients is mandated, and specific levels set for certain nutrients, does not mean that overall, these products can be considered necessary. It has been agreed by Member States that they are unnecessary no matter their composition. The benefits of these products over and above continued breastfeeding, that is recommended for this age group, has not been shown while there is a body of evidence of the benefits of continued breastfeeding. There is also evidence that these products replace breastmilk in the diet, resulting in a net reduction in the recommended nutritional intake from breastmilk which is contrary to this proposed text.  In addition, it must be noted that 3.2 of the </w:t>
      </w:r>
      <w:proofErr w:type="gramStart"/>
      <w:r w:rsidR="00397C99" w:rsidRPr="00A2137D">
        <w:rPr>
          <w:rFonts w:cstheme="minorHAnsi"/>
        </w:rPr>
        <w:t>standard</w:t>
      </w:r>
      <w:proofErr w:type="gramEnd"/>
      <w:r w:rsidR="00397C99" w:rsidRPr="00A2137D">
        <w:rPr>
          <w:rFonts w:cstheme="minorHAnsi"/>
        </w:rPr>
        <w:t xml:space="preserve"> permits optional ingredients to be added. </w:t>
      </w:r>
      <w:r w:rsidR="00397C99" w:rsidRPr="00C33500">
        <w:rPr>
          <w:rFonts w:cstheme="minorHAnsi"/>
        </w:rPr>
        <w:t xml:space="preserve">This might indeed change the overall profile of the product especially as the evidence regarding a range of ingredients and the ultra-processing of foods is raising </w:t>
      </w:r>
      <w:proofErr w:type="gramStart"/>
      <w:r w:rsidR="00397C99" w:rsidRPr="00C33500">
        <w:rPr>
          <w:rFonts w:cstheme="minorHAnsi"/>
        </w:rPr>
        <w:t>a number of</w:t>
      </w:r>
      <w:proofErr w:type="gramEnd"/>
      <w:r w:rsidR="00397C99" w:rsidRPr="00C33500">
        <w:rPr>
          <w:rFonts w:cstheme="minorHAnsi"/>
        </w:rPr>
        <w:t xml:space="preserve"> concerns. The</w:t>
      </w:r>
      <w:r w:rsidR="009D79C2">
        <w:rPr>
          <w:rFonts w:cstheme="minorHAnsi"/>
        </w:rPr>
        <w:t>re will therefore be cases where the</w:t>
      </w:r>
      <w:r w:rsidR="00397C99" w:rsidRPr="00C33500">
        <w:rPr>
          <w:rFonts w:cstheme="minorHAnsi"/>
        </w:rPr>
        <w:t xml:space="preserve"> text is square brackets </w:t>
      </w:r>
      <w:r w:rsidR="009D79C2">
        <w:rPr>
          <w:rFonts w:cstheme="minorHAnsi"/>
        </w:rPr>
        <w:t xml:space="preserve">is </w:t>
      </w:r>
      <w:r w:rsidR="00397C99" w:rsidRPr="00C33500">
        <w:rPr>
          <w:rFonts w:cstheme="minorHAnsi"/>
        </w:rPr>
        <w:t>proven untrue</w:t>
      </w:r>
      <w:r w:rsidR="009D79C2">
        <w:rPr>
          <w:rFonts w:cstheme="minorHAnsi"/>
        </w:rPr>
        <w:t>,</w:t>
      </w:r>
      <w:r w:rsidR="00397C99" w:rsidRPr="00C33500">
        <w:rPr>
          <w:rFonts w:cstheme="minorHAnsi"/>
        </w:rPr>
        <w:t xml:space="preserve"> and so must be deleted.</w:t>
      </w:r>
    </w:p>
    <w:p w14:paraId="3ADCE77E" w14:textId="77777777" w:rsidR="00E24E6A" w:rsidRDefault="00E24E6A" w:rsidP="00E24E6A">
      <w:pPr>
        <w:pStyle w:val="ListParagraph"/>
        <w:spacing w:after="0" w:line="240" w:lineRule="auto"/>
        <w:jc w:val="both"/>
        <w:rPr>
          <w:rFonts w:cstheme="minorHAnsi"/>
        </w:rPr>
      </w:pPr>
    </w:p>
    <w:p w14:paraId="4153CB13" w14:textId="46A27603" w:rsidR="009D79C2" w:rsidRDefault="00E24E6A" w:rsidP="009D79C2">
      <w:pPr>
        <w:pStyle w:val="ListParagraph"/>
        <w:numPr>
          <w:ilvl w:val="0"/>
          <w:numId w:val="2"/>
        </w:numPr>
        <w:spacing w:after="0" w:line="240" w:lineRule="auto"/>
        <w:ind w:hanging="720"/>
        <w:jc w:val="both"/>
        <w:rPr>
          <w:rFonts w:cstheme="minorHAnsi"/>
        </w:rPr>
      </w:pPr>
      <w:r w:rsidRPr="00D62A4B">
        <w:rPr>
          <w:rFonts w:cstheme="minorHAnsi"/>
        </w:rPr>
        <w:t xml:space="preserve">It is critical to note that any contribution of these products to the diets of young children does not apply equally across all countries and as such is misleading. As recognised by the Committee, in some situations these products could make a positive nutritional contribution to the diet. However, in many situations, they are not required and may have a negative impact due to interference with continued breastfeeding and concerns around some of the ingredients and their </w:t>
      </w:r>
      <w:r w:rsidR="00A5680B">
        <w:rPr>
          <w:rFonts w:cstheme="minorHAnsi"/>
        </w:rPr>
        <w:t xml:space="preserve">levels of </w:t>
      </w:r>
      <w:r w:rsidRPr="00D62A4B">
        <w:rPr>
          <w:rFonts w:cstheme="minorHAnsi"/>
        </w:rPr>
        <w:t>processing. The proportion of the children who may be positively or negatively impacted can vary significantly between member states, and while the statement may be accurate for some, for others it will be factually incorrect or misleading.</w:t>
      </w:r>
      <w:r>
        <w:rPr>
          <w:rFonts w:cstheme="minorHAnsi"/>
        </w:rPr>
        <w:t xml:space="preserve"> </w:t>
      </w:r>
      <w:r w:rsidRPr="00D62A4B">
        <w:rPr>
          <w:rFonts w:cstheme="minorHAnsi"/>
        </w:rPr>
        <w:t>It is therefore inappropriate that a statement that does not apply equally to all Member States be included in the definition in a Codex document and must be removed. If it were to be retained, it should read “…may or may not contribute…” Further, the inclusion of the square brackets text is outside the mandate of Codex – Codex should not be setting a universal principle as to the nutritional needs of young children. It is up to Member States to determine what foods / beverages contribute to the nutritional needs of their specific population / sub-population groups.</w:t>
      </w:r>
    </w:p>
    <w:p w14:paraId="61963052" w14:textId="77777777" w:rsidR="009D79C2" w:rsidRDefault="009D79C2" w:rsidP="009D79C2">
      <w:pPr>
        <w:pStyle w:val="ListParagraph"/>
        <w:spacing w:after="0" w:line="240" w:lineRule="auto"/>
        <w:jc w:val="both"/>
        <w:rPr>
          <w:rFonts w:cstheme="minorHAnsi"/>
        </w:rPr>
      </w:pPr>
    </w:p>
    <w:p w14:paraId="50160267" w14:textId="6D024F51" w:rsidR="009A49F9" w:rsidRPr="009B5A8E" w:rsidRDefault="00CE1B1B" w:rsidP="009B5A8E">
      <w:pPr>
        <w:pStyle w:val="ListParagraph"/>
        <w:numPr>
          <w:ilvl w:val="0"/>
          <w:numId w:val="2"/>
        </w:numPr>
        <w:spacing w:after="0" w:line="240" w:lineRule="auto"/>
        <w:ind w:hanging="720"/>
        <w:jc w:val="both"/>
        <w:rPr>
          <w:rFonts w:cstheme="minorHAnsi"/>
        </w:rPr>
      </w:pPr>
      <w:r w:rsidRPr="009D79C2">
        <w:rPr>
          <w:rFonts w:cstheme="minorHAnsi"/>
        </w:rPr>
        <w:t xml:space="preserve">This definition should </w:t>
      </w:r>
      <w:r w:rsidR="009F691A" w:rsidRPr="009D79C2">
        <w:rPr>
          <w:rFonts w:cstheme="minorHAnsi"/>
        </w:rPr>
        <w:t xml:space="preserve">follow other, similar definitions for similar products. </w:t>
      </w:r>
      <w:r w:rsidR="0042550D" w:rsidRPr="009D79C2">
        <w:rPr>
          <w:rFonts w:cstheme="minorHAnsi"/>
        </w:rPr>
        <w:t>M</w:t>
      </w:r>
      <w:r w:rsidR="00D6487F" w:rsidRPr="009D79C2">
        <w:rPr>
          <w:rFonts w:cstheme="minorHAnsi"/>
        </w:rPr>
        <w:t>andating certain nutrient</w:t>
      </w:r>
      <w:r w:rsidR="00F90913" w:rsidRPr="009D79C2">
        <w:rPr>
          <w:rFonts w:cstheme="minorHAnsi"/>
        </w:rPr>
        <w:t>s</w:t>
      </w:r>
      <w:r w:rsidR="00D6487F" w:rsidRPr="009D79C2">
        <w:rPr>
          <w:rFonts w:cstheme="minorHAnsi"/>
        </w:rPr>
        <w:t xml:space="preserve"> to be included or </w:t>
      </w:r>
      <w:r w:rsidR="00247E7E" w:rsidRPr="009D79C2">
        <w:rPr>
          <w:rFonts w:cstheme="minorHAnsi"/>
        </w:rPr>
        <w:t xml:space="preserve">specifying the inclusion or exclusion of </w:t>
      </w:r>
      <w:r w:rsidR="00D6487F" w:rsidRPr="009D79C2">
        <w:rPr>
          <w:rFonts w:cstheme="minorHAnsi"/>
        </w:rPr>
        <w:t xml:space="preserve">certain ingredients </w:t>
      </w:r>
      <w:r w:rsidR="00247E7E" w:rsidRPr="009D79C2">
        <w:rPr>
          <w:rFonts w:cstheme="minorHAnsi"/>
        </w:rPr>
        <w:t>or</w:t>
      </w:r>
      <w:r w:rsidR="00D6487F" w:rsidRPr="009D79C2">
        <w:rPr>
          <w:rFonts w:cstheme="minorHAnsi"/>
        </w:rPr>
        <w:t xml:space="preserve"> </w:t>
      </w:r>
      <w:r w:rsidR="00D6487F" w:rsidRPr="009D79C2">
        <w:rPr>
          <w:rFonts w:cstheme="minorHAnsi"/>
        </w:rPr>
        <w:lastRenderedPageBreak/>
        <w:t>specif</w:t>
      </w:r>
      <w:r w:rsidR="00247E7E" w:rsidRPr="009D79C2">
        <w:rPr>
          <w:rFonts w:cstheme="minorHAnsi"/>
        </w:rPr>
        <w:t>ying</w:t>
      </w:r>
      <w:r w:rsidR="00D6487F" w:rsidRPr="009D79C2">
        <w:rPr>
          <w:rFonts w:cstheme="minorHAnsi"/>
        </w:rPr>
        <w:t xml:space="preserve"> levels </w:t>
      </w:r>
      <w:r w:rsidR="00F90913" w:rsidRPr="009D79C2">
        <w:rPr>
          <w:rFonts w:cstheme="minorHAnsi"/>
        </w:rPr>
        <w:t>in the composition of these products</w:t>
      </w:r>
      <w:r w:rsidR="00247E7E" w:rsidRPr="009D79C2">
        <w:rPr>
          <w:rFonts w:cstheme="minorHAnsi"/>
        </w:rPr>
        <w:t>, is</w:t>
      </w:r>
      <w:r w:rsidR="00FE7DF2" w:rsidRPr="009D79C2">
        <w:rPr>
          <w:rFonts w:cstheme="minorHAnsi"/>
        </w:rPr>
        <w:t xml:space="preserve"> a normal</w:t>
      </w:r>
      <w:r w:rsidR="00247E7E" w:rsidRPr="009D79C2">
        <w:rPr>
          <w:rFonts w:cstheme="minorHAnsi"/>
        </w:rPr>
        <w:t xml:space="preserve"> part of the Codex standard setting process and does not need to be highlighted in the definition, nor does it mean that the product offers specific benefits. This precedent is set with the definition of follow-up formula for older infants “</w:t>
      </w:r>
      <w:r w:rsidR="00247E7E" w:rsidRPr="009D79C2">
        <w:rPr>
          <w:rFonts w:cstheme="minorHAnsi"/>
          <w:i/>
          <w:iCs/>
        </w:rPr>
        <w:t xml:space="preserve">means a product, manufactured for use as a breastmilk </w:t>
      </w:r>
      <w:r w:rsidR="00247E7E" w:rsidRPr="009D79C2">
        <w:rPr>
          <w:rFonts w:cstheme="minorHAnsi"/>
        </w:rPr>
        <w:t>substitute</w:t>
      </w:r>
      <w:r w:rsidR="00247E7E" w:rsidRPr="009D79C2">
        <w:rPr>
          <w:rFonts w:cstheme="minorHAnsi"/>
          <w:i/>
          <w:iCs/>
        </w:rPr>
        <w:t>, as a liquid part of a diet for older infants when progressively diversified complementary feeding is introduced.”</w:t>
      </w:r>
      <w:r w:rsidR="00427747" w:rsidRPr="009D79C2">
        <w:rPr>
          <w:rFonts w:cstheme="minorHAnsi"/>
          <w:i/>
          <w:iCs/>
        </w:rPr>
        <w:t xml:space="preserve"> </w:t>
      </w:r>
      <w:r w:rsidR="00427747" w:rsidRPr="009D79C2">
        <w:rPr>
          <w:rFonts w:cstheme="minorHAnsi"/>
        </w:rPr>
        <w:t>There are many mandated nutrients and specific levels set in the composition of this product, but this is correctly not highlighted</w:t>
      </w:r>
      <w:r w:rsidR="00FE7DF2" w:rsidRPr="009D79C2">
        <w:rPr>
          <w:rFonts w:cstheme="minorHAnsi"/>
        </w:rPr>
        <w:t xml:space="preserve"> in the definition</w:t>
      </w:r>
      <w:r w:rsidR="00427747" w:rsidRPr="009D79C2">
        <w:rPr>
          <w:rFonts w:cstheme="minorHAnsi"/>
        </w:rPr>
        <w:t>. As the drink/product for young children under discussion is a similar product but for the next age category</w:t>
      </w:r>
      <w:r w:rsidR="00FE7DF2" w:rsidRPr="009D79C2">
        <w:rPr>
          <w:rFonts w:cstheme="minorHAnsi"/>
        </w:rPr>
        <w:t xml:space="preserve"> and to be Part A and Part B of the same standard,</w:t>
      </w:r>
      <w:r w:rsidR="00427747" w:rsidRPr="009D79C2">
        <w:rPr>
          <w:rFonts w:cstheme="minorHAnsi"/>
        </w:rPr>
        <w:t xml:space="preserve"> the definition</w:t>
      </w:r>
      <w:r w:rsidR="00FE7DF2" w:rsidRPr="009D79C2">
        <w:rPr>
          <w:rFonts w:cstheme="minorHAnsi"/>
        </w:rPr>
        <w:t>s</w:t>
      </w:r>
      <w:r w:rsidR="00427747" w:rsidRPr="009D79C2">
        <w:rPr>
          <w:rFonts w:cstheme="minorHAnsi"/>
        </w:rPr>
        <w:t xml:space="preserve"> should be aligned</w:t>
      </w:r>
      <w:r w:rsidR="001E3B59" w:rsidRPr="009D79C2">
        <w:rPr>
          <w:rFonts w:cstheme="minorHAnsi"/>
        </w:rPr>
        <w:t xml:space="preserve"> and consistent</w:t>
      </w:r>
      <w:r w:rsidR="00427747" w:rsidRPr="009D79C2">
        <w:rPr>
          <w:rFonts w:cstheme="minorHAnsi"/>
        </w:rPr>
        <w:t xml:space="preserve"> and should therefore not include the text in square brackets and should read “means a product manufactured for use as a liquid part of the diversified diet of young children.”</w:t>
      </w:r>
    </w:p>
    <w:p w14:paraId="0012CA75" w14:textId="77777777" w:rsidR="00D62A4B" w:rsidRPr="00D62A4B" w:rsidRDefault="00D62A4B" w:rsidP="0052253F">
      <w:pPr>
        <w:pStyle w:val="ListParagraph"/>
        <w:jc w:val="both"/>
        <w:rPr>
          <w:rFonts w:cstheme="minorHAnsi"/>
        </w:rPr>
      </w:pPr>
    </w:p>
    <w:p w14:paraId="5984F1C0" w14:textId="396E4508" w:rsidR="00F577B7" w:rsidRPr="006D7DCA" w:rsidRDefault="009B5A8E" w:rsidP="0052253F">
      <w:pPr>
        <w:spacing w:after="0" w:line="240" w:lineRule="auto"/>
        <w:jc w:val="both"/>
        <w:rPr>
          <w:rFonts w:cstheme="minorHAnsi"/>
        </w:rPr>
      </w:pPr>
      <w:r>
        <w:rPr>
          <w:rFonts w:cstheme="minorHAnsi"/>
        </w:rPr>
        <w:t xml:space="preserve">Therefore, UNICEF considers that </w:t>
      </w:r>
      <w:r w:rsidR="00F577B7" w:rsidRPr="006D7DCA">
        <w:rPr>
          <w:rFonts w:cstheme="minorHAnsi"/>
        </w:rPr>
        <w:t>the text should read:</w:t>
      </w:r>
    </w:p>
    <w:p w14:paraId="5C3B27B8" w14:textId="7A048345" w:rsidR="00F577B7" w:rsidRPr="006D7DCA" w:rsidRDefault="00F577B7" w:rsidP="0052253F">
      <w:pPr>
        <w:spacing w:after="0" w:line="240" w:lineRule="auto"/>
        <w:jc w:val="both"/>
        <w:rPr>
          <w:rFonts w:cstheme="minorHAnsi"/>
        </w:rPr>
      </w:pPr>
      <w:r w:rsidRPr="006D7DCA">
        <w:rPr>
          <w:rFonts w:cstheme="minorHAnsi"/>
        </w:rPr>
        <w:t>Drink/product for young children with added nutrients or Drink</w:t>
      </w:r>
      <w:r w:rsidR="00802B01">
        <w:rPr>
          <w:rFonts w:cstheme="minorHAnsi"/>
        </w:rPr>
        <w:t>/product</w:t>
      </w:r>
      <w:r w:rsidRPr="006D7DCA">
        <w:rPr>
          <w:rFonts w:cstheme="minorHAnsi"/>
        </w:rPr>
        <w:t xml:space="preserve"> for young children means a product manufactured for use as a liquid part of the diversified diet of young children</w:t>
      </w:r>
      <w:r w:rsidR="00D2770A">
        <w:rPr>
          <w:rFonts w:cstheme="minorHAnsi"/>
        </w:rPr>
        <w:t>.</w:t>
      </w:r>
      <w:r w:rsidRPr="004E36B1">
        <w:rPr>
          <w:rFonts w:cstheme="minorHAnsi"/>
          <w:vertAlign w:val="superscript"/>
        </w:rPr>
        <w:t xml:space="preserve">1 </w:t>
      </w:r>
    </w:p>
    <w:p w14:paraId="653BF62E" w14:textId="4A168F4B" w:rsidR="00904B9F" w:rsidRDefault="00F577B7" w:rsidP="0052253F">
      <w:pPr>
        <w:spacing w:after="0" w:line="240" w:lineRule="auto"/>
        <w:jc w:val="both"/>
        <w:rPr>
          <w:rFonts w:cstheme="minorHAnsi"/>
        </w:rPr>
      </w:pPr>
      <w:r w:rsidRPr="004E36B1">
        <w:rPr>
          <w:rFonts w:cstheme="minorHAnsi"/>
          <w:vertAlign w:val="superscript"/>
        </w:rPr>
        <w:t>1</w:t>
      </w:r>
      <w:r w:rsidRPr="006D7DCA">
        <w:rPr>
          <w:rFonts w:cstheme="minorHAnsi"/>
        </w:rPr>
        <w:t xml:space="preserve"> In some countries these products are regulated as breast-milk substitutes</w:t>
      </w:r>
      <w:r w:rsidR="00D2770A">
        <w:rPr>
          <w:rFonts w:cstheme="minorHAnsi"/>
        </w:rPr>
        <w:t>.</w:t>
      </w:r>
    </w:p>
    <w:p w14:paraId="722B26EB" w14:textId="62F56148" w:rsidR="0052253F" w:rsidRDefault="0052253F" w:rsidP="0052253F">
      <w:pPr>
        <w:spacing w:after="0" w:line="240" w:lineRule="auto"/>
        <w:jc w:val="both"/>
        <w:rPr>
          <w:rFonts w:cstheme="minorHAnsi"/>
        </w:rPr>
      </w:pPr>
    </w:p>
    <w:p w14:paraId="14B1DC84" w14:textId="77777777" w:rsidR="00D2770A" w:rsidRPr="006D7DCA" w:rsidRDefault="00D2770A" w:rsidP="0052253F">
      <w:pPr>
        <w:spacing w:after="0" w:line="240" w:lineRule="auto"/>
        <w:jc w:val="both"/>
        <w:rPr>
          <w:rFonts w:cstheme="minorHAnsi"/>
        </w:rPr>
      </w:pPr>
    </w:p>
    <w:sectPr w:rsidR="00D2770A" w:rsidRPr="006D7D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56C0" w14:textId="77777777" w:rsidR="007D445A" w:rsidRDefault="007D445A" w:rsidP="00DD6962">
      <w:pPr>
        <w:spacing w:after="0" w:line="240" w:lineRule="auto"/>
      </w:pPr>
      <w:r>
        <w:separator/>
      </w:r>
    </w:p>
  </w:endnote>
  <w:endnote w:type="continuationSeparator" w:id="0">
    <w:p w14:paraId="7015FBC9" w14:textId="77777777" w:rsidR="007D445A" w:rsidRDefault="007D445A" w:rsidP="00DD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FE30" w14:textId="77777777" w:rsidR="001C6B7F" w:rsidRDefault="001C6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4436504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EEA7401" w14:textId="6610D5DD" w:rsidR="00DD6962" w:rsidRPr="00DD6962" w:rsidRDefault="00DD6962">
            <w:pPr>
              <w:pStyle w:val="Footer"/>
              <w:jc w:val="right"/>
              <w:rPr>
                <w:sz w:val="16"/>
                <w:szCs w:val="16"/>
              </w:rPr>
            </w:pPr>
            <w:r w:rsidRPr="00DD6962">
              <w:rPr>
                <w:sz w:val="16"/>
                <w:szCs w:val="16"/>
              </w:rPr>
              <w:t xml:space="preserve">Page </w:t>
            </w:r>
            <w:r w:rsidRPr="00DD6962">
              <w:rPr>
                <w:b/>
                <w:bCs/>
                <w:sz w:val="16"/>
                <w:szCs w:val="16"/>
              </w:rPr>
              <w:fldChar w:fldCharType="begin"/>
            </w:r>
            <w:r w:rsidRPr="00DD6962">
              <w:rPr>
                <w:b/>
                <w:bCs/>
                <w:sz w:val="16"/>
                <w:szCs w:val="16"/>
              </w:rPr>
              <w:instrText xml:space="preserve"> PAGE </w:instrText>
            </w:r>
            <w:r w:rsidRPr="00DD6962">
              <w:rPr>
                <w:b/>
                <w:bCs/>
                <w:sz w:val="16"/>
                <w:szCs w:val="16"/>
              </w:rPr>
              <w:fldChar w:fldCharType="separate"/>
            </w:r>
            <w:r w:rsidRPr="00DD6962">
              <w:rPr>
                <w:b/>
                <w:bCs/>
                <w:noProof/>
                <w:sz w:val="16"/>
                <w:szCs w:val="16"/>
              </w:rPr>
              <w:t>2</w:t>
            </w:r>
            <w:r w:rsidRPr="00DD6962">
              <w:rPr>
                <w:b/>
                <w:bCs/>
                <w:sz w:val="16"/>
                <w:szCs w:val="16"/>
              </w:rPr>
              <w:fldChar w:fldCharType="end"/>
            </w:r>
            <w:r w:rsidRPr="00DD6962">
              <w:rPr>
                <w:sz w:val="16"/>
                <w:szCs w:val="16"/>
              </w:rPr>
              <w:t xml:space="preserve"> of </w:t>
            </w:r>
            <w:r w:rsidRPr="00DD6962">
              <w:rPr>
                <w:b/>
                <w:bCs/>
                <w:sz w:val="16"/>
                <w:szCs w:val="16"/>
              </w:rPr>
              <w:fldChar w:fldCharType="begin"/>
            </w:r>
            <w:r w:rsidRPr="00DD6962">
              <w:rPr>
                <w:b/>
                <w:bCs/>
                <w:sz w:val="16"/>
                <w:szCs w:val="16"/>
              </w:rPr>
              <w:instrText xml:space="preserve"> NUMPAGES  </w:instrText>
            </w:r>
            <w:r w:rsidRPr="00DD6962">
              <w:rPr>
                <w:b/>
                <w:bCs/>
                <w:sz w:val="16"/>
                <w:szCs w:val="16"/>
              </w:rPr>
              <w:fldChar w:fldCharType="separate"/>
            </w:r>
            <w:r w:rsidRPr="00DD6962">
              <w:rPr>
                <w:b/>
                <w:bCs/>
                <w:noProof/>
                <w:sz w:val="16"/>
                <w:szCs w:val="16"/>
              </w:rPr>
              <w:t>2</w:t>
            </w:r>
            <w:r w:rsidRPr="00DD6962">
              <w:rPr>
                <w:b/>
                <w:bCs/>
                <w:sz w:val="16"/>
                <w:szCs w:val="16"/>
              </w:rPr>
              <w:fldChar w:fldCharType="end"/>
            </w:r>
          </w:p>
        </w:sdtContent>
      </w:sdt>
    </w:sdtContent>
  </w:sdt>
  <w:p w14:paraId="6637A3CD" w14:textId="77777777" w:rsidR="00DD6962" w:rsidRDefault="00DD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C533" w14:textId="77777777" w:rsidR="001C6B7F" w:rsidRDefault="001C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D89C" w14:textId="77777777" w:rsidR="007D445A" w:rsidRDefault="007D445A" w:rsidP="00DD6962">
      <w:pPr>
        <w:spacing w:after="0" w:line="240" w:lineRule="auto"/>
      </w:pPr>
      <w:r>
        <w:separator/>
      </w:r>
    </w:p>
  </w:footnote>
  <w:footnote w:type="continuationSeparator" w:id="0">
    <w:p w14:paraId="262A768A" w14:textId="77777777" w:rsidR="007D445A" w:rsidRDefault="007D445A" w:rsidP="00DD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BB11" w14:textId="5E5E34AC" w:rsidR="001C6B7F" w:rsidRDefault="001C6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5044" w14:textId="5F178AEA" w:rsidR="001C6B7F" w:rsidRDefault="001C6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3CB4" w14:textId="1BC136C0" w:rsidR="001C6B7F" w:rsidRDefault="001C6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4035"/>
    <w:multiLevelType w:val="hybridMultilevel"/>
    <w:tmpl w:val="C3029C7C"/>
    <w:lvl w:ilvl="0" w:tplc="1C090001">
      <w:start w:val="1"/>
      <w:numFmt w:val="bullet"/>
      <w:lvlText w:val=""/>
      <w:lvlJc w:val="left"/>
      <w:pPr>
        <w:ind w:left="1072" w:hanging="360"/>
      </w:pPr>
      <w:rPr>
        <w:rFonts w:ascii="Symbol" w:hAnsi="Symbol" w:hint="default"/>
      </w:rPr>
    </w:lvl>
    <w:lvl w:ilvl="1" w:tplc="1C090003" w:tentative="1">
      <w:start w:val="1"/>
      <w:numFmt w:val="bullet"/>
      <w:lvlText w:val="o"/>
      <w:lvlJc w:val="left"/>
      <w:pPr>
        <w:ind w:left="1792" w:hanging="360"/>
      </w:pPr>
      <w:rPr>
        <w:rFonts w:ascii="Courier New" w:hAnsi="Courier New" w:cs="Courier New" w:hint="default"/>
      </w:rPr>
    </w:lvl>
    <w:lvl w:ilvl="2" w:tplc="1C090005" w:tentative="1">
      <w:start w:val="1"/>
      <w:numFmt w:val="bullet"/>
      <w:lvlText w:val=""/>
      <w:lvlJc w:val="left"/>
      <w:pPr>
        <w:ind w:left="2512" w:hanging="360"/>
      </w:pPr>
      <w:rPr>
        <w:rFonts w:ascii="Wingdings" w:hAnsi="Wingdings" w:hint="default"/>
      </w:rPr>
    </w:lvl>
    <w:lvl w:ilvl="3" w:tplc="1C090001" w:tentative="1">
      <w:start w:val="1"/>
      <w:numFmt w:val="bullet"/>
      <w:lvlText w:val=""/>
      <w:lvlJc w:val="left"/>
      <w:pPr>
        <w:ind w:left="3232" w:hanging="360"/>
      </w:pPr>
      <w:rPr>
        <w:rFonts w:ascii="Symbol" w:hAnsi="Symbol" w:hint="default"/>
      </w:rPr>
    </w:lvl>
    <w:lvl w:ilvl="4" w:tplc="1C090003" w:tentative="1">
      <w:start w:val="1"/>
      <w:numFmt w:val="bullet"/>
      <w:lvlText w:val="o"/>
      <w:lvlJc w:val="left"/>
      <w:pPr>
        <w:ind w:left="3952" w:hanging="360"/>
      </w:pPr>
      <w:rPr>
        <w:rFonts w:ascii="Courier New" w:hAnsi="Courier New" w:cs="Courier New" w:hint="default"/>
      </w:rPr>
    </w:lvl>
    <w:lvl w:ilvl="5" w:tplc="1C090005" w:tentative="1">
      <w:start w:val="1"/>
      <w:numFmt w:val="bullet"/>
      <w:lvlText w:val=""/>
      <w:lvlJc w:val="left"/>
      <w:pPr>
        <w:ind w:left="4672" w:hanging="360"/>
      </w:pPr>
      <w:rPr>
        <w:rFonts w:ascii="Wingdings" w:hAnsi="Wingdings" w:hint="default"/>
      </w:rPr>
    </w:lvl>
    <w:lvl w:ilvl="6" w:tplc="1C090001" w:tentative="1">
      <w:start w:val="1"/>
      <w:numFmt w:val="bullet"/>
      <w:lvlText w:val=""/>
      <w:lvlJc w:val="left"/>
      <w:pPr>
        <w:ind w:left="5392" w:hanging="360"/>
      </w:pPr>
      <w:rPr>
        <w:rFonts w:ascii="Symbol" w:hAnsi="Symbol" w:hint="default"/>
      </w:rPr>
    </w:lvl>
    <w:lvl w:ilvl="7" w:tplc="1C090003" w:tentative="1">
      <w:start w:val="1"/>
      <w:numFmt w:val="bullet"/>
      <w:lvlText w:val="o"/>
      <w:lvlJc w:val="left"/>
      <w:pPr>
        <w:ind w:left="6112" w:hanging="360"/>
      </w:pPr>
      <w:rPr>
        <w:rFonts w:ascii="Courier New" w:hAnsi="Courier New" w:cs="Courier New" w:hint="default"/>
      </w:rPr>
    </w:lvl>
    <w:lvl w:ilvl="8" w:tplc="1C090005" w:tentative="1">
      <w:start w:val="1"/>
      <w:numFmt w:val="bullet"/>
      <w:lvlText w:val=""/>
      <w:lvlJc w:val="left"/>
      <w:pPr>
        <w:ind w:left="6832" w:hanging="360"/>
      </w:pPr>
      <w:rPr>
        <w:rFonts w:ascii="Wingdings" w:hAnsi="Wingdings" w:hint="default"/>
      </w:rPr>
    </w:lvl>
  </w:abstractNum>
  <w:abstractNum w:abstractNumId="1" w15:restartNumberingAfterBreak="0">
    <w:nsid w:val="1B5832B2"/>
    <w:multiLevelType w:val="hybridMultilevel"/>
    <w:tmpl w:val="187E1B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3683B10"/>
    <w:multiLevelType w:val="hybridMultilevel"/>
    <w:tmpl w:val="DA800C98"/>
    <w:lvl w:ilvl="0" w:tplc="7280222C">
      <w:start w:val="1"/>
      <w:numFmt w:val="decimal"/>
      <w:lvlText w:val="%1."/>
      <w:lvlJc w:val="left"/>
      <w:pPr>
        <w:ind w:left="720" w:hanging="360"/>
      </w:pPr>
      <w:rPr>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B7"/>
    <w:rsid w:val="00000D5D"/>
    <w:rsid w:val="00002FE8"/>
    <w:rsid w:val="000401D2"/>
    <w:rsid w:val="00085C30"/>
    <w:rsid w:val="00092C64"/>
    <w:rsid w:val="000E12FF"/>
    <w:rsid w:val="000E4558"/>
    <w:rsid w:val="000F56C9"/>
    <w:rsid w:val="001076C7"/>
    <w:rsid w:val="00112079"/>
    <w:rsid w:val="00122DE8"/>
    <w:rsid w:val="0013102F"/>
    <w:rsid w:val="0016318F"/>
    <w:rsid w:val="001C6B7F"/>
    <w:rsid w:val="001C6F12"/>
    <w:rsid w:val="001C7152"/>
    <w:rsid w:val="001E3B59"/>
    <w:rsid w:val="001F1BBD"/>
    <w:rsid w:val="00200463"/>
    <w:rsid w:val="00203EB9"/>
    <w:rsid w:val="00211FC0"/>
    <w:rsid w:val="002227BA"/>
    <w:rsid w:val="0022600F"/>
    <w:rsid w:val="00247E7E"/>
    <w:rsid w:val="0027173D"/>
    <w:rsid w:val="00274E90"/>
    <w:rsid w:val="00285D95"/>
    <w:rsid w:val="0029691F"/>
    <w:rsid w:val="002C6A73"/>
    <w:rsid w:val="00310E82"/>
    <w:rsid w:val="00312723"/>
    <w:rsid w:val="00360B6E"/>
    <w:rsid w:val="003634F7"/>
    <w:rsid w:val="00397C99"/>
    <w:rsid w:val="003A7423"/>
    <w:rsid w:val="003C5858"/>
    <w:rsid w:val="003E5156"/>
    <w:rsid w:val="0042467B"/>
    <w:rsid w:val="0042550D"/>
    <w:rsid w:val="00427747"/>
    <w:rsid w:val="004331E2"/>
    <w:rsid w:val="00434BEC"/>
    <w:rsid w:val="0044565D"/>
    <w:rsid w:val="004E36B1"/>
    <w:rsid w:val="00512BC3"/>
    <w:rsid w:val="0052253F"/>
    <w:rsid w:val="005230E3"/>
    <w:rsid w:val="0052664F"/>
    <w:rsid w:val="00531695"/>
    <w:rsid w:val="005A0EE9"/>
    <w:rsid w:val="005A30CE"/>
    <w:rsid w:val="00604D6E"/>
    <w:rsid w:val="00611872"/>
    <w:rsid w:val="00632D25"/>
    <w:rsid w:val="006456C9"/>
    <w:rsid w:val="006540D7"/>
    <w:rsid w:val="006836B9"/>
    <w:rsid w:val="006A629E"/>
    <w:rsid w:val="006D7DCA"/>
    <w:rsid w:val="006E6DFD"/>
    <w:rsid w:val="00710594"/>
    <w:rsid w:val="0074447D"/>
    <w:rsid w:val="00762F00"/>
    <w:rsid w:val="007A085C"/>
    <w:rsid w:val="007A76A3"/>
    <w:rsid w:val="007B3B5C"/>
    <w:rsid w:val="007B6ECE"/>
    <w:rsid w:val="007C1524"/>
    <w:rsid w:val="007C26BF"/>
    <w:rsid w:val="007C5D6B"/>
    <w:rsid w:val="007D445A"/>
    <w:rsid w:val="007E3BD5"/>
    <w:rsid w:val="008005F3"/>
    <w:rsid w:val="00800882"/>
    <w:rsid w:val="00802B01"/>
    <w:rsid w:val="0084286B"/>
    <w:rsid w:val="00851AC5"/>
    <w:rsid w:val="008830D4"/>
    <w:rsid w:val="008D7201"/>
    <w:rsid w:val="00904B9F"/>
    <w:rsid w:val="0091062E"/>
    <w:rsid w:val="009110A2"/>
    <w:rsid w:val="00942005"/>
    <w:rsid w:val="00965F72"/>
    <w:rsid w:val="00972005"/>
    <w:rsid w:val="009A49F9"/>
    <w:rsid w:val="009B5A8E"/>
    <w:rsid w:val="009B6A78"/>
    <w:rsid w:val="009D79C2"/>
    <w:rsid w:val="009F1E53"/>
    <w:rsid w:val="009F691A"/>
    <w:rsid w:val="009F7C3E"/>
    <w:rsid w:val="00A00C94"/>
    <w:rsid w:val="00A13A43"/>
    <w:rsid w:val="00A2137D"/>
    <w:rsid w:val="00A30E26"/>
    <w:rsid w:val="00A5680B"/>
    <w:rsid w:val="00AA177C"/>
    <w:rsid w:val="00AD2B95"/>
    <w:rsid w:val="00B133E1"/>
    <w:rsid w:val="00B240E0"/>
    <w:rsid w:val="00B36010"/>
    <w:rsid w:val="00B70DEA"/>
    <w:rsid w:val="00BE2954"/>
    <w:rsid w:val="00C33500"/>
    <w:rsid w:val="00C62F88"/>
    <w:rsid w:val="00CA7592"/>
    <w:rsid w:val="00CB41E9"/>
    <w:rsid w:val="00CC65E6"/>
    <w:rsid w:val="00CD185B"/>
    <w:rsid w:val="00CD266F"/>
    <w:rsid w:val="00CD77B3"/>
    <w:rsid w:val="00CE1B1B"/>
    <w:rsid w:val="00CE6990"/>
    <w:rsid w:val="00D2770A"/>
    <w:rsid w:val="00D32287"/>
    <w:rsid w:val="00D47ADC"/>
    <w:rsid w:val="00D569ED"/>
    <w:rsid w:val="00D62A4B"/>
    <w:rsid w:val="00D6487F"/>
    <w:rsid w:val="00DC22AB"/>
    <w:rsid w:val="00DD6962"/>
    <w:rsid w:val="00DE30FF"/>
    <w:rsid w:val="00DF276F"/>
    <w:rsid w:val="00E24E6A"/>
    <w:rsid w:val="00E5049D"/>
    <w:rsid w:val="00E64F39"/>
    <w:rsid w:val="00E9083B"/>
    <w:rsid w:val="00EA4290"/>
    <w:rsid w:val="00EB36DC"/>
    <w:rsid w:val="00EC6A84"/>
    <w:rsid w:val="00F12212"/>
    <w:rsid w:val="00F15163"/>
    <w:rsid w:val="00F3170E"/>
    <w:rsid w:val="00F415B3"/>
    <w:rsid w:val="00F577B7"/>
    <w:rsid w:val="00F60557"/>
    <w:rsid w:val="00F8532E"/>
    <w:rsid w:val="00F8602E"/>
    <w:rsid w:val="00F90913"/>
    <w:rsid w:val="00FB77B3"/>
    <w:rsid w:val="00FC5C02"/>
    <w:rsid w:val="00FC6513"/>
    <w:rsid w:val="00FE45DA"/>
    <w:rsid w:val="00FE7D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63BEC"/>
  <w15:chartTrackingRefBased/>
  <w15:docId w15:val="{277C140F-8716-4A23-8163-1BE7B0BC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7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7DCA"/>
    <w:pPr>
      <w:ind w:left="720"/>
      <w:contextualSpacing/>
    </w:pPr>
    <w:rPr>
      <w:lang w:val="en-NZ"/>
    </w:rPr>
  </w:style>
  <w:style w:type="paragraph" w:styleId="Header">
    <w:name w:val="header"/>
    <w:basedOn w:val="Normal"/>
    <w:link w:val="HeaderChar"/>
    <w:uiPriority w:val="99"/>
    <w:unhideWhenUsed/>
    <w:rsid w:val="00DD6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962"/>
  </w:style>
  <w:style w:type="paragraph" w:styleId="Footer">
    <w:name w:val="footer"/>
    <w:basedOn w:val="Normal"/>
    <w:link w:val="FooterChar"/>
    <w:uiPriority w:val="99"/>
    <w:unhideWhenUsed/>
    <w:rsid w:val="00DD6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962"/>
  </w:style>
  <w:style w:type="character" w:styleId="CommentReference">
    <w:name w:val="annotation reference"/>
    <w:basedOn w:val="DefaultParagraphFont"/>
    <w:uiPriority w:val="99"/>
    <w:semiHidden/>
    <w:unhideWhenUsed/>
    <w:rsid w:val="0022600F"/>
    <w:rPr>
      <w:sz w:val="16"/>
      <w:szCs w:val="16"/>
    </w:rPr>
  </w:style>
  <w:style w:type="paragraph" w:styleId="CommentText">
    <w:name w:val="annotation text"/>
    <w:basedOn w:val="Normal"/>
    <w:link w:val="CommentTextChar"/>
    <w:uiPriority w:val="99"/>
    <w:semiHidden/>
    <w:unhideWhenUsed/>
    <w:rsid w:val="0022600F"/>
    <w:pPr>
      <w:spacing w:line="240" w:lineRule="auto"/>
    </w:pPr>
    <w:rPr>
      <w:sz w:val="20"/>
      <w:szCs w:val="20"/>
    </w:rPr>
  </w:style>
  <w:style w:type="character" w:customStyle="1" w:styleId="CommentTextChar">
    <w:name w:val="Comment Text Char"/>
    <w:basedOn w:val="DefaultParagraphFont"/>
    <w:link w:val="CommentText"/>
    <w:uiPriority w:val="99"/>
    <w:semiHidden/>
    <w:rsid w:val="0022600F"/>
    <w:rPr>
      <w:sz w:val="20"/>
      <w:szCs w:val="20"/>
    </w:rPr>
  </w:style>
  <w:style w:type="paragraph" w:styleId="CommentSubject">
    <w:name w:val="annotation subject"/>
    <w:basedOn w:val="CommentText"/>
    <w:next w:val="CommentText"/>
    <w:link w:val="CommentSubjectChar"/>
    <w:uiPriority w:val="99"/>
    <w:semiHidden/>
    <w:unhideWhenUsed/>
    <w:rsid w:val="0022600F"/>
    <w:rPr>
      <w:b/>
      <w:bCs/>
    </w:rPr>
  </w:style>
  <w:style w:type="character" w:customStyle="1" w:styleId="CommentSubjectChar">
    <w:name w:val="Comment Subject Char"/>
    <w:basedOn w:val="CommentTextChar"/>
    <w:link w:val="CommentSubject"/>
    <w:uiPriority w:val="99"/>
    <w:semiHidden/>
    <w:rsid w:val="0022600F"/>
    <w:rPr>
      <w:b/>
      <w:bCs/>
      <w:sz w:val="20"/>
      <w:szCs w:val="20"/>
    </w:rPr>
  </w:style>
  <w:style w:type="paragraph" w:styleId="BalloonText">
    <w:name w:val="Balloon Text"/>
    <w:basedOn w:val="Normal"/>
    <w:link w:val="BalloonTextChar"/>
    <w:uiPriority w:val="99"/>
    <w:semiHidden/>
    <w:unhideWhenUsed/>
    <w:rsid w:val="0053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95"/>
    <w:rPr>
      <w:rFonts w:ascii="Segoe UI" w:hAnsi="Segoe UI" w:cs="Segoe UI"/>
      <w:sz w:val="18"/>
      <w:szCs w:val="18"/>
    </w:rPr>
  </w:style>
  <w:style w:type="character" w:styleId="Hyperlink">
    <w:name w:val="Hyperlink"/>
    <w:basedOn w:val="DefaultParagraphFont"/>
    <w:uiPriority w:val="99"/>
    <w:unhideWhenUsed/>
    <w:rsid w:val="00AD2B95"/>
    <w:rPr>
      <w:color w:val="0563C1" w:themeColor="hyperlink"/>
      <w:u w:val="single"/>
    </w:rPr>
  </w:style>
  <w:style w:type="character" w:styleId="UnresolvedMention">
    <w:name w:val="Unresolved Mention"/>
    <w:basedOn w:val="DefaultParagraphFont"/>
    <w:uiPriority w:val="99"/>
    <w:semiHidden/>
    <w:unhideWhenUsed/>
    <w:rsid w:val="00AD2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9712">
      <w:bodyDiv w:val="1"/>
      <w:marLeft w:val="0"/>
      <w:marRight w:val="0"/>
      <w:marTop w:val="0"/>
      <w:marBottom w:val="0"/>
      <w:divBdr>
        <w:top w:val="none" w:sz="0" w:space="0" w:color="auto"/>
        <w:left w:val="none" w:sz="0" w:space="0" w:color="auto"/>
        <w:bottom w:val="none" w:sz="0" w:space="0" w:color="auto"/>
        <w:right w:val="none" w:sz="0" w:space="0" w:color="auto"/>
      </w:divBdr>
    </w:div>
    <w:div w:id="6894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o.org/fao-who-codexalimentarius/resources/circular-letters/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Shats</dc:creator>
  <cp:keywords/>
  <dc:description/>
  <cp:lastModifiedBy>Katherine Shats</cp:lastModifiedBy>
  <cp:revision>2</cp:revision>
  <dcterms:created xsi:type="dcterms:W3CDTF">2021-11-19T01:22:00Z</dcterms:created>
  <dcterms:modified xsi:type="dcterms:W3CDTF">2021-11-19T01:22:00Z</dcterms:modified>
</cp:coreProperties>
</file>